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42F" w:rsidRPr="007A7411" w:rsidRDefault="00661D0D" w:rsidP="00661D0D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  <w:bookmarkStart w:id="0" w:name="_GoBack"/>
      <w:bookmarkEnd w:id="0"/>
    </w:p>
    <w:p w:rsidR="0045042F" w:rsidRPr="007A7411" w:rsidRDefault="0045042F" w:rsidP="0045042F">
      <w:pPr>
        <w:pStyle w:val="a5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A7411">
        <w:rPr>
          <w:rFonts w:ascii="Times New Roman" w:hAnsi="Times New Roman" w:cs="Times New Roman"/>
          <w:sz w:val="26"/>
          <w:szCs w:val="26"/>
        </w:rPr>
        <w:t>Паспорт</w:t>
      </w:r>
    </w:p>
    <w:p w:rsidR="0045042F" w:rsidRPr="007A7411" w:rsidRDefault="0045042F" w:rsidP="0045042F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7A7411">
        <w:rPr>
          <w:rFonts w:ascii="Times New Roman" w:hAnsi="Times New Roman" w:cs="Times New Roman"/>
          <w:sz w:val="26"/>
          <w:szCs w:val="26"/>
        </w:rPr>
        <w:t>государственной программы Чувашской Республики</w:t>
      </w:r>
    </w:p>
    <w:p w:rsidR="0045042F" w:rsidRPr="007A7411" w:rsidRDefault="002B0B2B" w:rsidP="0045042F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5042F" w:rsidRPr="007A7411">
        <w:rPr>
          <w:rFonts w:ascii="Times New Roman" w:hAnsi="Times New Roman" w:cs="Times New Roman"/>
          <w:sz w:val="26"/>
          <w:szCs w:val="26"/>
        </w:rPr>
        <w:t>Развитие культуры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45042F" w:rsidRPr="007A7411" w:rsidRDefault="0045042F" w:rsidP="0045042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5042F" w:rsidRPr="007A7411" w:rsidRDefault="0045042F" w:rsidP="0045042F">
      <w:pPr>
        <w:pStyle w:val="a5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A7411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45042F" w:rsidRPr="007A7411" w:rsidRDefault="0045042F" w:rsidP="0045042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7717"/>
      </w:tblGrid>
      <w:tr w:rsidR="0045042F" w:rsidRPr="007A7411" w:rsidTr="00B53CFF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Куратор Государственной программы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Кабинета Министров Чувашской Республики </w:t>
            </w:r>
            <w:proofErr w:type="spellStart"/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О.А.Николаев</w:t>
            </w:r>
            <w:proofErr w:type="spellEnd"/>
          </w:p>
        </w:tc>
      </w:tr>
      <w:tr w:rsidR="0045042F" w:rsidRPr="007A7411" w:rsidTr="00B53CFF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Государственной программы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культуры, по делам национальностей и архивного дела Чувашской Республики</w:t>
            </w:r>
          </w:p>
        </w:tc>
      </w:tr>
      <w:tr w:rsidR="0045042F" w:rsidRPr="007A7411" w:rsidTr="00B53CFF"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Соисполнители Государственной программы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Администрация Главы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здравоохранения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природных ресурсов и экологии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промышленности и энергетики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сельского хозяйства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строительства, архитектуры и жилищно-коммунального хозяйства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транспорта и дорожного хозяйства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труда и социальной защиты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физической культуры и спорта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финансов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Министерство экономического развития и имущественных отношений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Государственный комитет Чувашской Республики по делам гражданской обороны и чрезвычайным ситуациям;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Государственная ветеринарная служба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Государственная жилищная инспекция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инспекция по надзору за техническим состоянием самоходных машин и других видов техники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Полномочное представительство Чувашской Республики при Президенте Российской Федерации;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государственные учреждения Чувашской Республики, подведомственные Министерству культуры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государственные учреждения Чувашской Республики, подведомственные Министерству образования Чувашской Республики;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государственные учреждения Чувашской Республики, подведомственные Министерству цифрового развития, информационной политики и массовых коммуникаций Чувашской Республики</w:t>
            </w:r>
          </w:p>
        </w:tc>
      </w:tr>
      <w:tr w:rsidR="0045042F" w:rsidRPr="007A7411" w:rsidTr="00B53CFF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Участники Государственной программы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органы местного самоуправления (по согласованию);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общественные объединения (по согласованию);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акционерное общество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Чувашское книжное издательство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</w:tc>
      </w:tr>
      <w:tr w:rsidR="0045042F" w:rsidRPr="007A7411" w:rsidTr="00B53CFF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Направления (подпрограммы)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(подпрограмма) 1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Развитие деятельности организаций культуры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(подпрограмма) 2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Вовлечение граждан в деятельность в сфере культуры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(подпрограмма) 3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Развитие культурной инфраструктуры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(подпрограмма) 4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Внедрение цифровых технологий в сфере культуры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(подпрограмма) 5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Реализация государственной национальной политики в Чувашской Республике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45042F" w:rsidRPr="007A7411" w:rsidTr="00B53CFF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Цели Государственной программы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цель 1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</w:t>
            </w:r>
            <w:proofErr w:type="gramStart"/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числа посещений мероприятий организаций культуры</w:t>
            </w:r>
            <w:proofErr w:type="gramEnd"/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 до 44408 тыс. ед. к концу 2035 года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цель 2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Повышение вовлеченности граждан в деятельность в сфере культуры, в том числе поддержка творческих инициатив и проектов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цель 3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Повышение уровня сохранности объектов культурного наследия и развития инфраструктуры в сфере культуры, в том числе уровня обеспеченности организациями культуры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цель 4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Увеличение обращений к цифровым ресурсам в 5 раз по отношению к 2020 году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цель 5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Укрепление единства российской нации и 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этнокультурное развитие народов, проживающих в Чувашской Республике, гармонизация национальных и межнациональных (межэтнических) отношений и доведение доли граждан, положительно оценивающих состояние межнациональных отношений, в общей численности граждан Российской Федерации, проживающих в Чувашской Республике, до 82,5% к концу 2035 года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45042F" w:rsidRPr="007A7411" w:rsidTr="00B53CFF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и этапы реализации Государственной программы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2019 - 2035 годы: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I этап: 2019 - 2023 годы;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II этап: 2024 - 2030 годы;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III этап: 2031 - 2035 годы</w:t>
            </w:r>
          </w:p>
        </w:tc>
      </w:tr>
      <w:tr w:rsidR="0045042F" w:rsidRPr="007A7411" w:rsidTr="00B53CFF"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Государственной программы за весь период реализации и с разбивкой по годам реализации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</w:tcBorders>
          </w:tcPr>
          <w:p w:rsidR="002B0B2B" w:rsidRPr="002B0B2B" w:rsidRDefault="002B0B2B" w:rsidP="002B0B2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0B2B">
              <w:rPr>
                <w:rFonts w:ascii="Times New Roman" w:hAnsi="Times New Roman" w:cs="Times New Roman"/>
                <w:sz w:val="26"/>
                <w:szCs w:val="26"/>
              </w:rPr>
              <w:t>прогнозируемый объем финансирования Государственной программы в 2019–2035 годах составляет 48356023,7 тыс. рублей, в том числе:</w:t>
            </w:r>
          </w:p>
          <w:p w:rsidR="002B0B2B" w:rsidRPr="002B0B2B" w:rsidRDefault="002B0B2B" w:rsidP="002B0B2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0B2B">
              <w:rPr>
                <w:rFonts w:ascii="Times New Roman" w:hAnsi="Times New Roman" w:cs="Times New Roman"/>
                <w:sz w:val="26"/>
                <w:szCs w:val="26"/>
              </w:rPr>
              <w:t>в 2019–2023 годах – 17942582,0 тыс. рублей;</w:t>
            </w:r>
          </w:p>
          <w:p w:rsidR="002B0B2B" w:rsidRPr="002B0B2B" w:rsidRDefault="002B0B2B" w:rsidP="002B0B2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0B2B">
              <w:rPr>
                <w:rFonts w:ascii="Times New Roman" w:hAnsi="Times New Roman" w:cs="Times New Roman"/>
                <w:sz w:val="26"/>
                <w:szCs w:val="26"/>
              </w:rPr>
              <w:t>в 2024 году – 4278330,2 тыс. рублей;</w:t>
            </w:r>
          </w:p>
          <w:p w:rsidR="002B0B2B" w:rsidRPr="002B0B2B" w:rsidRDefault="002B0B2B" w:rsidP="002B0B2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0B2B">
              <w:rPr>
                <w:rFonts w:ascii="Times New Roman" w:hAnsi="Times New Roman" w:cs="Times New Roman"/>
                <w:sz w:val="26"/>
                <w:szCs w:val="26"/>
              </w:rPr>
              <w:t>в 2025 году – 2895438,3 тыс. рублей;</w:t>
            </w:r>
          </w:p>
          <w:p w:rsidR="002B0B2B" w:rsidRPr="002B0B2B" w:rsidRDefault="002B0B2B" w:rsidP="002B0B2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0B2B">
              <w:rPr>
                <w:rFonts w:ascii="Times New Roman" w:hAnsi="Times New Roman" w:cs="Times New Roman"/>
                <w:sz w:val="26"/>
                <w:szCs w:val="26"/>
              </w:rPr>
              <w:t>в 2026 году – 2640589,0 тыс. рублей;</w:t>
            </w:r>
          </w:p>
          <w:p w:rsidR="002B0B2B" w:rsidRPr="002B0B2B" w:rsidRDefault="002B0B2B" w:rsidP="002B0B2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0B2B">
              <w:rPr>
                <w:rFonts w:ascii="Times New Roman" w:hAnsi="Times New Roman" w:cs="Times New Roman"/>
                <w:sz w:val="26"/>
                <w:szCs w:val="26"/>
              </w:rPr>
              <w:t>в 2027 году – 2291761,0 тыс. рублей;</w:t>
            </w:r>
          </w:p>
          <w:p w:rsidR="002B0B2B" w:rsidRPr="002B0B2B" w:rsidRDefault="002B0B2B" w:rsidP="002B0B2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0B2B">
              <w:rPr>
                <w:rFonts w:ascii="Times New Roman" w:hAnsi="Times New Roman" w:cs="Times New Roman"/>
                <w:sz w:val="26"/>
                <w:szCs w:val="26"/>
              </w:rPr>
              <w:t>в 2028–2030 годах – 6865246,2 тыс. рублей;</w:t>
            </w:r>
          </w:p>
          <w:p w:rsidR="0045042F" w:rsidRPr="007A7411" w:rsidRDefault="002B0B2B" w:rsidP="002B0B2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0B2B">
              <w:rPr>
                <w:rFonts w:ascii="Times New Roman" w:hAnsi="Times New Roman" w:cs="Times New Roman"/>
                <w:sz w:val="26"/>
                <w:szCs w:val="26"/>
              </w:rPr>
              <w:t>в 2031–2035 годах – 11442077,0 тыс. рублей</w:t>
            </w:r>
          </w:p>
        </w:tc>
      </w:tr>
      <w:tr w:rsidR="0045042F" w:rsidRPr="007A7411" w:rsidTr="00B53CFF"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 (далее также - Стратегия до 2035 года), государственной программой Российской Федерации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государственная программа Российской Федерации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Развитие культуры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5042F" w:rsidRPr="007A7411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государственная программа Российской Федерации 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A7411">
              <w:rPr>
                <w:rFonts w:ascii="Times New Roman" w:hAnsi="Times New Roman" w:cs="Times New Roman"/>
                <w:sz w:val="26"/>
                <w:szCs w:val="26"/>
              </w:rPr>
              <w:t>Реализация государственной национальной политики</w:t>
            </w:r>
            <w:r w:rsidR="002B0B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45042F" w:rsidRPr="007A7411" w:rsidRDefault="0045042F" w:rsidP="0045042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5042F" w:rsidRPr="007A7411" w:rsidRDefault="0045042F" w:rsidP="0045042F">
      <w:pPr>
        <w:pStyle w:val="a5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A7411">
        <w:rPr>
          <w:rFonts w:ascii="Times New Roman" w:hAnsi="Times New Roman" w:cs="Times New Roman"/>
          <w:sz w:val="26"/>
          <w:szCs w:val="26"/>
        </w:rPr>
        <w:t>2. Показатели Государственной программы</w:t>
      </w:r>
    </w:p>
    <w:p w:rsidR="0045042F" w:rsidRPr="007A7411" w:rsidRDefault="0045042F" w:rsidP="0045042F">
      <w:pPr>
        <w:pStyle w:val="a3"/>
        <w:rPr>
          <w:rFonts w:ascii="Times New Roman" w:hAnsi="Times New Roman" w:cs="Times New Roman"/>
          <w:sz w:val="26"/>
          <w:szCs w:val="26"/>
        </w:rPr>
        <w:sectPr w:rsidR="0045042F" w:rsidRPr="007A7411" w:rsidSect="00270458">
          <w:headerReference w:type="default" r:id="rId8"/>
          <w:pgSz w:w="11906" w:h="16838"/>
          <w:pgMar w:top="1440" w:right="566" w:bottom="1440" w:left="1133" w:header="0" w:footer="0" w:gutter="0"/>
          <w:cols w:space="720"/>
          <w:noEndnote/>
          <w:titlePg/>
          <w:docGrid w:linePitch="299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6"/>
        <w:gridCol w:w="1134"/>
        <w:gridCol w:w="739"/>
        <w:gridCol w:w="907"/>
        <w:gridCol w:w="739"/>
        <w:gridCol w:w="624"/>
        <w:gridCol w:w="604"/>
        <w:gridCol w:w="664"/>
        <w:gridCol w:w="724"/>
        <w:gridCol w:w="724"/>
        <w:gridCol w:w="724"/>
        <w:gridCol w:w="724"/>
        <w:gridCol w:w="724"/>
        <w:gridCol w:w="1080"/>
        <w:gridCol w:w="1080"/>
        <w:gridCol w:w="1134"/>
        <w:gridCol w:w="794"/>
        <w:gridCol w:w="794"/>
      </w:tblGrid>
      <w:tr w:rsidR="007A7411" w:rsidRPr="002B0B2B" w:rsidTr="00B53CFF">
        <w:tc>
          <w:tcPr>
            <w:tcW w:w="65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7A7411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45042F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042F" w:rsidRPr="002B0B2B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  <w:hyperlink w:anchor="Par1265" w:tooltip="&lt;1&gt; Указывается уровень соответствия декомпозированного до Чувашской Республики показателя для государственной программы Чувашской Республики: &quot;ГП&quot; (государственной программы Чувашской Республики), &quot;ГП РФ&quot; (государственной программы Российской Федерации), &quot;КПМ" w:history="1">
              <w:r w:rsidRPr="002B0B2B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национальных целей развития, целей Стратегии до 2035 года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Признак реализации в муниципальном образовании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7A7411" w:rsidRPr="002B0B2B" w:rsidTr="00B53CFF">
        <w:tc>
          <w:tcPr>
            <w:tcW w:w="65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2027 - 2030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2031 - 2035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Цель 1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</w:t>
            </w:r>
            <w:proofErr w:type="gramStart"/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числа посещений мероприятий организаций культуры</w:t>
            </w:r>
            <w:proofErr w:type="gramEnd"/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до 44408 тыс. ед. к концу 2035 года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по комплектованию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 РФ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Российской Федерации от 15 апреля 2014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317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АИС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Доля региональных и муниципальных театров, в которых созданы новые постановки, по отношению к запланированной к 2030 году</w:t>
            </w:r>
            <w:proofErr w:type="gram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ФП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ГИИС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Электронный бюджет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Доля региональных и муниципальных учреждений культурно-досугового типа, в которых обеспечено развитие и укрепление материально-технической базы, по отношению к запланированной к 2030 году</w:t>
            </w:r>
            <w:proofErr w:type="gram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ФП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Российской Федерации от 15 апреля 2014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317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ГИИС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Электронный бюджет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ежегодного плана приема </w:t>
            </w:r>
            <w:proofErr w:type="gramStart"/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согласно контрольным цифрам приема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Охват детей школьного возраста художественным образованием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14,1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театрально-концертных мероприятий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758,9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563,0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563,5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564,0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564,5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568,0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572,0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АИС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Прирост участников клубных формирований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АИС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Доля муниципальных домов культуры, оснащенных современным оборудованием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Доля принятых в государственные архивы документов организаций - источников комплектования в общем объеме документации, подлежащей приему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Доля отреставрированных архивных документов в общем объеме подлежащих реставрации документов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2,17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2,18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2,19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2,23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2,28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Среднее число пользователей архивной информацией на 10 тыс. человек населения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общедоступных библиотек (на 1 жителя в год)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8,21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8,22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8,23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8,24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8,25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АИС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Посещаемость государственных и муниципальных музеев (на 1 жителя в год)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0,59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0,59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АИС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стипендиатов среди выдающихся деятелей культуры и искусства и молодых талантливых авторов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Доля документов государственных архивов, находящихся в условиях, обеспечивающих их постоянное (вечное) хранение, в общем количестве архивных документов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Число посещений культурных мероприятий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 РФ, 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тыс. 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17405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21855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28508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31676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44408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44408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Российской Федерации от 15 апреля 2014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317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АИС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Чувашской Республике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 РФ, 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7 мая 2012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597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 мероприятиях по реализации государственной социальной политики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АИС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1.18.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мероприятий, проводимых в общедоступных библиотеках по продвижению чтения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1.19.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книг, изданных по государственному заказу, на 1000 человек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Минцифры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1.20.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наименований социально значимой литературы, изданной в рамках реализации государственного заказа, на чувашском языке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Минцифры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публикаций, направленных на популяризацию чтения, в средствах массовой информации, получающих государственную поддержку из республиканского бюджета Чувашской Республики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Минцифры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1.22.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</w:t>
            </w:r>
            <w:proofErr w:type="gramStart"/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, вовлеченных в систему повышения читательской компетентности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81,5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Минобразования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1.23.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Мониторинг, выявление и распространение лучших педагогических практик по формированию читательской компетентности у обучающихся (методические рекомендации в год)</w:t>
            </w:r>
            <w:proofErr w:type="gram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Минобразования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1.24.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книговыдачи в Чувашской Республике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ФП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Цель 2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Повышение вовлеченности граждан в деятельность в сфере культуры, в том числе поддержка творческих инициатив и проектов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школ креативных индустрий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ФП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ГИИС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Электронный бюджет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культурно-массовых мероприятий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Цель 3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Повышение уровня сохранности объектов культурного наследия и развития инфраструктуры в сфере культуры, в том числе уровня обеспеченности организациями культуры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построенных (реконструированных) учреждений культуры клубного типа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Чувашии, единая информационная система в сфере закупок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капитально отремонтированных учреждений культуры клубного типа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Чувашии, единая информационная система в сфере закупок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положительных заключений государственной экспертизы проектной документации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СЭД Минкультуры Чувашии, единая информационная система в сфере закупок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восстановленных воинских захоронений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ФП, 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Российской Федерации от 9 августа 2019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1036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ГИИС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Электронный бюджет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мемориальных знаков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ФП, 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Российской Федерации от 9 августа 2019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1036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ГИИС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Электронный бюджет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ФП, 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Российской Федерации от 9 августа 2019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1036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ГИИС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Электронный бюджет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Доля объектов культурного наследия (памятников истории и культуры), находящихся в удовлетворительном состоянии, в общем количестве объектов культурного наследия (памятников истории и культуры), включенных в единый государственный реестр объектов культурного наследия народов Российской Федерации (за исключением утраченных)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АИС ЕГРОКН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субъектов Чувашской Республики организациями культуры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 РФ, 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68,6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69,6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ГИИС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Электронный бюджет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 РФ, 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ГИИС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Электронный бюджет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Цель 4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обращений к цифровым ресурсам в 5 раз по отношению к 2020 году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обращений к цифровым ресурсам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 РФ, ГП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Российской Федерации от 15 апреля 2014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317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увеличение обращений к цифровым ресурсам в 5 раз по отношению к 2020 году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АИС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3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Цель 5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Укрепление единства российской нации и этнокультурное развитие народов, проживающих в Чувашской Республике, гармонизация национальных и межнациональных (межэтнических) отношений и доведение доли граждан, положительно оценивающих состояние межнациональных отношений, в общей численности граждан Российской Федерации, проживающих в Чувашской Республике, до 82,5% к концу 2035 года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проведенных социально ориентированными некоммерческими организациями, в сфере государственной национальной политики на территории Чувашской Республики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граждан, принявших участие в мероприятиях в сфере духовно-просветительской деятельности, реализованных в рамках программ социально ориентированных некоммерческих организаций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81,5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81,6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граждан, проживающих в Чувашской Республике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85,1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85,2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85,3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86,3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социологических исследований 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Этнокультурное развитие и межнациональные отношения в Чувашской Республике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выявленных межэтнических и межрелигиозных конфликтов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убывание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государственная информационная система мониторинга в сфере межнациональных и межконфессиональных отношений и раннего предупреждения конфликтных ситуаций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Численность участников мероприятий, направленных на этнокультурное развитие народов России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5500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мероприятий, проводимых на территории Чувашской Республики, направленных на социальную и культурную адаптацию и интеграцию иностранных граждан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Уровень общероссийской гражданской идентичности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Доля граждан, не испытывающих негативного отношения к иностранным гражданам, в общей численности граждан Российской Федерации, проживающих в Чувашской Республике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80,1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80,4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80,8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мероприятий, направленных на сохранение и развитие русского языка и языков народов России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5.13.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молодых людей в возрасте от 14 до 30 лет, участвующих в проектах и программах в сфере реализации государственной национальной политики Российской Федерации на территории Чувашской Республики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 РФ, ФП вне НП, 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</w:p>
        </w:tc>
      </w:tr>
      <w:tr w:rsidR="007A7411" w:rsidRPr="002B0B2B" w:rsidTr="00B53CFF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5.15.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Численность участников мероприятий, направленных на этнокультурное развитие народов России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ГП РФ, ФП вне НП, ГП, КПМ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Кабинета Министров Чувашской Республики от 26 октября 2018 г. </w:t>
            </w:r>
            <w:r w:rsidR="007A7411"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 xml:space="preserve"> 434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официальный сайт Минкультуры Чувашии</w:t>
            </w:r>
            <w:r w:rsidR="002B0B2B" w:rsidRPr="002B0B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B0B2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</w:tbl>
    <w:p w:rsidR="0045042F" w:rsidRPr="007A7411" w:rsidRDefault="0045042F" w:rsidP="0045042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5042F" w:rsidRPr="007A7411" w:rsidRDefault="0045042F" w:rsidP="0045042F">
      <w:pPr>
        <w:pStyle w:val="a3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7411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45042F" w:rsidRPr="007A7411" w:rsidRDefault="0045042F" w:rsidP="0045042F">
      <w:pPr>
        <w:pStyle w:val="a3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1265"/>
      <w:bookmarkEnd w:id="1"/>
      <w:r w:rsidRPr="007A7411">
        <w:rPr>
          <w:rFonts w:ascii="Times New Roman" w:hAnsi="Times New Roman" w:cs="Times New Roman"/>
          <w:sz w:val="26"/>
          <w:szCs w:val="26"/>
        </w:rPr>
        <w:t>&lt;1</w:t>
      </w:r>
      <w:proofErr w:type="gramStart"/>
      <w:r w:rsidRPr="007A7411">
        <w:rPr>
          <w:rFonts w:ascii="Times New Roman" w:hAnsi="Times New Roman" w:cs="Times New Roman"/>
          <w:sz w:val="26"/>
          <w:szCs w:val="26"/>
        </w:rPr>
        <w:t>&gt; У</w:t>
      </w:r>
      <w:proofErr w:type="gramEnd"/>
      <w:r w:rsidRPr="007A7411">
        <w:rPr>
          <w:rFonts w:ascii="Times New Roman" w:hAnsi="Times New Roman" w:cs="Times New Roman"/>
          <w:sz w:val="26"/>
          <w:szCs w:val="26"/>
        </w:rPr>
        <w:t xml:space="preserve">казывается уровень соответствия декомпозированного до Чувашской Республики показателя для государственной программы Чувашской Республики: </w:t>
      </w:r>
      <w:r w:rsidR="002B0B2B">
        <w:rPr>
          <w:rFonts w:ascii="Times New Roman" w:hAnsi="Times New Roman" w:cs="Times New Roman"/>
          <w:sz w:val="26"/>
          <w:szCs w:val="26"/>
        </w:rPr>
        <w:t>«</w:t>
      </w:r>
      <w:r w:rsidRPr="007A7411">
        <w:rPr>
          <w:rFonts w:ascii="Times New Roman" w:hAnsi="Times New Roman" w:cs="Times New Roman"/>
          <w:sz w:val="26"/>
          <w:szCs w:val="26"/>
        </w:rPr>
        <w:t>ГП</w:t>
      </w:r>
      <w:r w:rsidR="002B0B2B">
        <w:rPr>
          <w:rFonts w:ascii="Times New Roman" w:hAnsi="Times New Roman" w:cs="Times New Roman"/>
          <w:sz w:val="26"/>
          <w:szCs w:val="26"/>
        </w:rPr>
        <w:t>»</w:t>
      </w:r>
      <w:r w:rsidRPr="007A7411">
        <w:rPr>
          <w:rFonts w:ascii="Times New Roman" w:hAnsi="Times New Roman" w:cs="Times New Roman"/>
          <w:sz w:val="26"/>
          <w:szCs w:val="26"/>
        </w:rPr>
        <w:t xml:space="preserve"> (государственной программы Чувашской Республики), </w:t>
      </w:r>
      <w:r w:rsidR="002B0B2B">
        <w:rPr>
          <w:rFonts w:ascii="Times New Roman" w:hAnsi="Times New Roman" w:cs="Times New Roman"/>
          <w:sz w:val="26"/>
          <w:szCs w:val="26"/>
        </w:rPr>
        <w:t>«</w:t>
      </w:r>
      <w:r w:rsidRPr="007A7411">
        <w:rPr>
          <w:rFonts w:ascii="Times New Roman" w:hAnsi="Times New Roman" w:cs="Times New Roman"/>
          <w:sz w:val="26"/>
          <w:szCs w:val="26"/>
        </w:rPr>
        <w:t>ГП РФ</w:t>
      </w:r>
      <w:r w:rsidR="002B0B2B">
        <w:rPr>
          <w:rFonts w:ascii="Times New Roman" w:hAnsi="Times New Roman" w:cs="Times New Roman"/>
          <w:sz w:val="26"/>
          <w:szCs w:val="26"/>
        </w:rPr>
        <w:t>»</w:t>
      </w:r>
      <w:r w:rsidRPr="007A7411">
        <w:rPr>
          <w:rFonts w:ascii="Times New Roman" w:hAnsi="Times New Roman" w:cs="Times New Roman"/>
          <w:sz w:val="26"/>
          <w:szCs w:val="26"/>
        </w:rPr>
        <w:t xml:space="preserve"> (государственной программы Российской Федерации), </w:t>
      </w:r>
      <w:r w:rsidR="002B0B2B">
        <w:rPr>
          <w:rFonts w:ascii="Times New Roman" w:hAnsi="Times New Roman" w:cs="Times New Roman"/>
          <w:sz w:val="26"/>
          <w:szCs w:val="26"/>
        </w:rPr>
        <w:t>«</w:t>
      </w:r>
      <w:r w:rsidRPr="007A7411">
        <w:rPr>
          <w:rFonts w:ascii="Times New Roman" w:hAnsi="Times New Roman" w:cs="Times New Roman"/>
          <w:sz w:val="26"/>
          <w:szCs w:val="26"/>
        </w:rPr>
        <w:t>КПМ</w:t>
      </w:r>
      <w:r w:rsidR="002B0B2B">
        <w:rPr>
          <w:rFonts w:ascii="Times New Roman" w:hAnsi="Times New Roman" w:cs="Times New Roman"/>
          <w:sz w:val="26"/>
          <w:szCs w:val="26"/>
        </w:rPr>
        <w:t>»</w:t>
      </w:r>
      <w:r w:rsidRPr="007A7411">
        <w:rPr>
          <w:rFonts w:ascii="Times New Roman" w:hAnsi="Times New Roman" w:cs="Times New Roman"/>
          <w:sz w:val="26"/>
          <w:szCs w:val="26"/>
        </w:rPr>
        <w:t xml:space="preserve"> (комплекса процессных мероприятий), </w:t>
      </w:r>
      <w:r w:rsidR="002B0B2B">
        <w:rPr>
          <w:rFonts w:ascii="Times New Roman" w:hAnsi="Times New Roman" w:cs="Times New Roman"/>
          <w:sz w:val="26"/>
          <w:szCs w:val="26"/>
        </w:rPr>
        <w:t>«</w:t>
      </w:r>
      <w:r w:rsidRPr="007A7411">
        <w:rPr>
          <w:rFonts w:ascii="Times New Roman" w:hAnsi="Times New Roman" w:cs="Times New Roman"/>
          <w:sz w:val="26"/>
          <w:szCs w:val="26"/>
        </w:rPr>
        <w:t>ФП</w:t>
      </w:r>
      <w:r w:rsidR="002B0B2B">
        <w:rPr>
          <w:rFonts w:ascii="Times New Roman" w:hAnsi="Times New Roman" w:cs="Times New Roman"/>
          <w:sz w:val="26"/>
          <w:szCs w:val="26"/>
        </w:rPr>
        <w:t>»</w:t>
      </w:r>
      <w:r w:rsidRPr="007A7411">
        <w:rPr>
          <w:rFonts w:ascii="Times New Roman" w:hAnsi="Times New Roman" w:cs="Times New Roman"/>
          <w:sz w:val="26"/>
          <w:szCs w:val="26"/>
        </w:rPr>
        <w:t xml:space="preserve"> (федерального проекта).</w:t>
      </w:r>
    </w:p>
    <w:p w:rsidR="0045042F" w:rsidRPr="007A7411" w:rsidRDefault="0045042F" w:rsidP="0045042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5042F" w:rsidRPr="007A7411" w:rsidRDefault="0045042F" w:rsidP="0045042F">
      <w:pPr>
        <w:pStyle w:val="a5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A7411">
        <w:rPr>
          <w:rFonts w:ascii="Times New Roman" w:hAnsi="Times New Roman" w:cs="Times New Roman"/>
          <w:sz w:val="26"/>
          <w:szCs w:val="26"/>
        </w:rPr>
        <w:t>3. Структура Государственной программы</w:t>
      </w:r>
    </w:p>
    <w:p w:rsidR="0045042F" w:rsidRPr="007A7411" w:rsidRDefault="0045042F" w:rsidP="0045042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9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5222"/>
        <w:gridCol w:w="1960"/>
        <w:gridCol w:w="3426"/>
        <w:gridCol w:w="3548"/>
      </w:tblGrid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7A7411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№ </w:t>
            </w:r>
          </w:p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B0B2B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4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Направление (подпрограмма)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Развитие деятельности организаций культуры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Региональный проект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Сохранение культурного и исторического наследия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государственные учреждения Чувашской Республики, подведомственные Минкультуры Чувашии, органы местного самоуправления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Срок реализации: 2022 - 2035 гг.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Реализация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повышен уровень комплектования библиотек, созданы условия для устойчивого развития библиотечной сети, роста востребованности библиотек у населения, обеспечивающих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мероприятий по комплектованию книжных фондов библиотек муниципальных образований и государственных общедоступных библиотек субъектов Российской Федерации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Региональный проект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Развитие искусства и творчества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государственные учреждения Чувашской Республики, подведомственные Минкультуры Чувашии, органы местного самоуправления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Срок реализации: 2020 - 2035 гг.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и показ новых постановок и (или) укрепление материально-технической базы профессиональных репертуарных театров и учреждений культурно-досугового типа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повышения качества, разнообразия и доступности услуг государственных театров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доля региональных и муниципальных театров, учреждений культурно-досугового типа, в которых созданы новые постановки и (или) обеспечено развитие и укрепление материально-технической базы, по отношению к запланированной к 2030 году</w:t>
            </w:r>
            <w:proofErr w:type="gramEnd"/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Образование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государственные учреждения Чувашской Республики, подведомственные Минкультуры Чувашии, органы местного самоуправления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1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Развитие системы профессионального образования для обеспечения учреждений культуры высококвалифицированными кадрами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внедрения современных механизмов подготовки кадров для обеспечения учреждений культуры и искусства квалифицированными специалистами, в том числе развития системы дополнительного образования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выполнение ежегодного плана приема </w:t>
            </w:r>
            <w:proofErr w:type="gramStart"/>
            <w:r w:rsidRPr="002B0B2B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согласно контрольным цифрам приема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2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условий и возможностей для всестороннего развития, творческой самореализации, непрерывности образования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развития механизма выявления, сопровождения и поддержки одаренных детей, их творческой самореализации, совершенствования системы поддержки детского и юношеского творчества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охват детей школьного возраста художественным образованием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Искусство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Министерство образования Чувашской Республики, Администрация Главы Чувашской Республики, государственные учреждения Чувашской Республики, подведомственные Минкультуры Чувашии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1.4.1.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1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условий для сохранения и развития исполнительских искусств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сохранения и развития традиций отечественного профессионального искусства, национального драматического и музыкального искусства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посещений театрально-концертных мероприятий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1.4.2.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2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условий и возможностей для всестороннего развития, творческой самореализации, непрерывности образования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устойчивого развития республиканского центра народного творчества, обеспечивающего реализацию прав граждан на творческую самореализацию, возможность участвовать в культурной жизни.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развития механизма выявления, сопровождения и поддержки одаренных детей, их творческой самореализации, совершенствования системы поддержки детского и юношеского творчества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прирост участников клубных формирований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1.4.3.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3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условий для развития народного творчества и культурно-досуговой деятельности населения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развития народного творчества и культурно-досуговой деятельности населения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доля муниципальных домов культуры, оснащенных современным оборудованием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Наследие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</w:t>
            </w:r>
            <w:proofErr w:type="gramStart"/>
            <w:r w:rsidRPr="002B0B2B">
              <w:rPr>
                <w:rFonts w:ascii="Times New Roman" w:hAnsi="Times New Roman" w:cs="Times New Roman"/>
              </w:rPr>
              <w:t>Министерство культуры, по делам национальностей и архивного дела Чувашской Республики, Администрация Главы Чувашской Республики, Министерство природных ресурсов и экологии Чувашской Республики, Министерство здравоохранения Чувашской Республики, Министерство труда и социальной защиты Чувашской Республики, Министерство физической культуры и спорта Чувашской Республики, Государственный комитет Чувашской Республики по делам гражданской обороны и чрезвычайным ситуациям, государственные учреждения Чувашской Республики, подведомственные Минкультуры Чувашии, органы местного самоуправления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1.5.1.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1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Обеспечение сохранности, пополнения и использования архивных фондов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обеспечена сохранность наиболее важных и ценных документов Архивного фонда Чувашской Республики и организован доступ в режиме онлайн к основным справочникам о составе и содержании архивных документов и описаниям всех архивных фондов с возможностью их автоматизированного поиска, отреставрированы особо ценные архивные документы и осуществлено их страховое копирование, упорядочены документы, входящие в состав Архивного фонда Чувашской Республики</w:t>
            </w:r>
            <w:proofErr w:type="gramEnd"/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доля принятых в государственные архивы документов организаций - источников комплектования в общем объеме документации, подлежащей приему;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доля отреставрированных архивных документов в общем объеме подлежащих реставрации документов;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среднее число пользователей архивной информацией на 10 тыс. человек населения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1.5.2.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2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Повышение доступности и качества библиотечных услуг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устойчивого развития государственных библиотек Чувашской Республики, обеспечивающих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посещений общедоступных библиотек (на 1 жителя в год)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1.5.3.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3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Повышение доступности и качества музейных услуг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максимально эффективного использования потенциала государственных музеев Чувашской Республики для реализации каждым гражданином его неотъемлемых прав на доступ к знаниям, информации, культурным ценностям, на участие в культурной жизни, пользование организациями культуры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посещаемость государственных и муниципальных музеев (на 1 жителя в год)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1.5.4.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4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Популяризация объектов культурного наследия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обеспечена деятельность БУ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Госцентр по охране культурного наследия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  <w:r w:rsidRPr="002B0B2B">
              <w:rPr>
                <w:rFonts w:ascii="Times New Roman" w:hAnsi="Times New Roman" w:cs="Times New Roman"/>
              </w:rPr>
              <w:t xml:space="preserve"> Минкультуры Чувашии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Сохранение и развитие искусства и творчества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Министерство образования Чувашской Республики, государственные учреждения Чувашской Республики, подведомственные Минкультуры Чувашии, органы местного самоуправления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1.6.1.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условий для повышения качества и разнообразия услуг, предоставляемых учреждениями культуры населению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реализации проектов, направленных на внедрение инновационных направлений развития учреждений культуры в целях возрождения духовных традиций и сохранения национального культурного наследия, воспитания, просвещения и поддержки молодого поколения, вовлечения граждан в культурную деятельность.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сохранения национального культурного наследия, расширения практики приглашения ведущих мастеров искусства для осуществления новых постановок и концертных программ, вовлечения граждан в культурную деятельность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стипендиатов среди выдающихся деятелей культуры и искусства и молодых талантливых авторов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условий для развития искусства и творчества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государственные учреждения Чувашской Республики, подведомственные Минкультуры Чувашии, органы местного самоуправления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1.7.1.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Интенсивная модернизация материально-технической базы, развитие инфраструктуры учреждений культуры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проведен капитальный и текущий ремонт зданий и помещений государственных и муниципальных учреждений культуры, архивов;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государственные и муниципальные учреждения культуры, государственные архивы обеспечены специальным оборудованием и современными техническими средствами, в том числе средствами охраны и противопожарной защиты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доля региональных и муниципальных учреждений культурно-досугового типа, в которых обеспечено развитие и укрепление материально-технической базы, по отношению к запланированной к 2030 году;</w:t>
            </w:r>
            <w:proofErr w:type="gramEnd"/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доля документов государственных архивов, находящихся в условиях, обеспечивающих их постоянное (вечное) хранение, в общем количестве архивных документов;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число посещений культурных мероприятий;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Чувашской Республике</w:t>
            </w:r>
          </w:p>
        </w:tc>
      </w:tr>
      <w:tr w:rsidR="0045042F" w:rsidRPr="002B0B2B" w:rsidTr="002B0B2B">
        <w:tc>
          <w:tcPr>
            <w:tcW w:w="14950" w:type="dxa"/>
            <w:gridSpan w:val="5"/>
            <w:tcBorders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(п. 1.7 в ред. Постановления Кабинета Министров ЧР от 05.06.2024 </w:t>
            </w:r>
            <w:r w:rsidR="007A7411" w:rsidRPr="002B0B2B">
              <w:rPr>
                <w:rFonts w:ascii="Times New Roman" w:hAnsi="Times New Roman" w:cs="Times New Roman"/>
              </w:rPr>
              <w:t xml:space="preserve">№ </w:t>
            </w:r>
            <w:r w:rsidRPr="002B0B2B">
              <w:rPr>
                <w:rFonts w:ascii="Times New Roman" w:hAnsi="Times New Roman" w:cs="Times New Roman"/>
              </w:rPr>
              <w:t xml:space="preserve"> 302)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Поддержка и развитие чтения в Чувашской Республике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Министерство образования Чувашской Республики, Министерство цифрового развития, информационной политики и массовых коммуникаций Чувашской Республики, государственные учреждения Чувашской Республики, подведомственные Минкультуры Чувашии, государственные учреждения Чувашской Республики, подведомственные Минобразования Чувашии, государственные учреждения Чувашской Республики, подведомственные Минцифры Чувашии, органы местного самоуправления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1.8.1.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1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Повышение интереса к чтению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развития книжной культуры, обеспечения получения наиболее полной и качественной информации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увеличение количества мероприятий, проводимых в общедоступных библиотеках, по продвижению чтения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1.8.2.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2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Продвижение социально значимой литературы и развитие национального книгоиздания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расширения книжного рынка отечественного книгоиздания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книг, изданных по государственному заказу, на 1000 человек;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наименований социально значимой литературы, изданной в рамках реализации государственного заказа, на чувашском языке;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публикаций, направленных на популяризацию чтения, в средствах массовой информации, получающих государственную поддержку из республиканского бюджета Чувашской Республики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1.8.3.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 xml:space="preserve">Задача 3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Достижение необходимого уровня читательской компетенции у обучающихся для личного развития, понимания литературы как явления национальной и мировой культуры, средства сохранения и передачи нравственных ценностей и традиций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  <w:proofErr w:type="gram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развития, понимания обучающимися литературы как явления национальной и мировой культуры, средства сохранения и передачи нравственных ценностей и традиций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увеличение доли </w:t>
            </w:r>
            <w:proofErr w:type="gramStart"/>
            <w:r w:rsidRPr="002B0B2B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2B0B2B">
              <w:rPr>
                <w:rFonts w:ascii="Times New Roman" w:hAnsi="Times New Roman" w:cs="Times New Roman"/>
              </w:rPr>
              <w:t>, вовлеченных в систему повышения читательской компетентности;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мониторинг, выявление и распространение лучших педагогических практик по формированию читательской компетентности у обучающихся (методические рекомендации в год)</w:t>
            </w:r>
            <w:proofErr w:type="gramEnd"/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 xml:space="preserve">Обеспечение реализации государственной программы Чувашской Республики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Развитие культуры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государственные учреждения Чувашской Республики, подведомственные Минкультуры Чувашии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Направление (подпрограмма)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Вовлечение граждан в деятельность в сфере культуры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Региональный проект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условий для реализации творческого потенциала нации (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Творческие люди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  <w:r w:rsidRPr="002B0B2B">
              <w:rPr>
                <w:rFonts w:ascii="Times New Roman" w:hAnsi="Times New Roman" w:cs="Times New Roman"/>
              </w:rPr>
              <w:t>)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государственные учреждения Чувашской Республики, подведомственные Минкультуры Чувашии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Срок реализации: 2019 - 2024 гг.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1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повышения эффективности деятельности организаций культуры за счет обеспечения организаций отрасли культуры высокопрофессиональными сотрудниками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2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Граждане получают возможность поддержки творческих инициатив, направленных на укрепление российской гражданской идентичности и сохранение духовно-нравственных ценностей народов Российской Федерации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созданы условия для вовлечения граждан в культурную деятельность, укрепления российской гражданской идентичности на основе духовно-нравственных и культурных ценностей народов Российской Федерации, созданы культурные </w:t>
            </w:r>
            <w:proofErr w:type="gramStart"/>
            <w:r w:rsidRPr="002B0B2B">
              <w:rPr>
                <w:rFonts w:ascii="Times New Roman" w:hAnsi="Times New Roman" w:cs="Times New Roman"/>
              </w:rPr>
              <w:t>продукты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как в профессиональной, так и в любительской сфере за счет реализации творческих проектов некоммерческих организаций, всероссийских и международных творческих проектов в области музыкального, театрального и изобразительного искусства. Обеспечена поддержка творческих инициатив, способствующих творческому самовыражению и самореализации широких слоев населения, в первую очередь детей и молодежи, созданы условия для сохранения единого культурного пространства страны, укрепления межрегионального культурного сотрудничества и обмена за счет проведения фестивалей любительских творческих коллективов, фестивалей детского творчества всех жанров. Повышена доступность лучших образцов отечественной и зарубежной культуры, популяризации музейной деятельности за счет проведения выставочных проектов федеральных и региональных музеев в субъектах Российской Федерации. Созданы условия для повышения эффективности деятельности сельских организаций культуры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3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Граждане получают дополнительную поддержку со стороны государства в развитии добровольческой (волонтерской) деятельности, что позволяет реализовывать социально значимые проекты в сфере культуры и сохранения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созданы условия для вовлечения граждан в культурную деятельность, сохранения культурного наследия в масштабах страны за счет проведения программы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Волонтеры культуры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  <w:r w:rsidRPr="002B0B2B">
              <w:rPr>
                <w:rFonts w:ascii="Times New Roman" w:hAnsi="Times New Roman" w:cs="Times New Roman"/>
              </w:rPr>
              <w:t>, формирования социального института добровольчества, проведения международного лагеря и реализации образовательных программ для волонтеров по направлениям работы в сфере культуры и оказания содействия специалистам на объектах культурного наследия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Региональный проект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системы поддержки развития креативного сектора (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Придумано в России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  <w:r w:rsidRPr="002B0B2B">
              <w:rPr>
                <w:rFonts w:ascii="Times New Roman" w:hAnsi="Times New Roman" w:cs="Times New Roman"/>
              </w:rPr>
              <w:t>)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государственные учреждения Чувашской Республики, подведомственные Минкультуры Чувашии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Срок реализации: 2024 - 2035 гг.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условий для сохранения, развития культурного потенциала и формирования единого культурного пространства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 xml:space="preserve">созданы школы креативных индустрий путем оснащения специальным оборудованием организаций в сфере культуры, имеющих лицензии на осуществление образовательной деятельности, и внедрения в них эффективных моделей коммуникации с обучающимися, направленных на повышение качества оказываемых услуг, в целях реализации инициативы социально-экономического развития Российской Федерации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Придумано в России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  <w:proofErr w:type="gramEnd"/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созданных школ креативных индустрий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Проведение мероприятий в сфере культуры, искусства, детского и юношеского творчества и архивного дела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государственные учреждения Чувашской Республики, подведомственные Минкультуры Чувашии, органы местного самоуправления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Реализация культурно-массовых мероприятий, просветительская и издательская деятельность, проведение выставок и фестивалей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вовлечения граждан в культурную деятельность, укрепления российской гражданской идентичности созданы культурные продукты за счет реализации международных, всероссийских и республиканских творческих проектов в области музыкального, театрального и изобразительного искусства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Направление (подпрограмма)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Развитие культурной инфраструктуры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Региональный проект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Обеспечение качественно нового уровня развития инфраструктуры (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Культурная среда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  <w:r w:rsidRPr="002B0B2B">
              <w:rPr>
                <w:rFonts w:ascii="Times New Roman" w:hAnsi="Times New Roman" w:cs="Times New Roman"/>
              </w:rPr>
              <w:t>)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государственные учреждения Чувашской Республики, подведомственные Минкультуры Чувашии, органы местного самоуправления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Срок реализации: 2019 - 2035 гг.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обеспечено развитие культурной инфраструктуры, улучшено качество культурной среды, созданы условия для увеличения качества и объемов услуг, предоставляемых организациями отрасли культуры населению, вовлечения различных социальных групп в культурную деятельность за счет реконструкции региональных и муниципальных театров юного зрителя и театров кукол, строительства центров культурного развития, реновации федеральных, региональных и муниципальных организаций культуры, реконструкции, капитального ремонта и технического оснащения музеев и др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2B0B2B">
              <w:rPr>
                <w:rFonts w:ascii="Times New Roman" w:hAnsi="Times New Roman" w:cs="Times New Roman"/>
              </w:rPr>
              <w:t>Созданы условия для повышения качества художественного образования в образовательных учреждениях отрасли культуры за счет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 Обеспечен прокат национальных фильмов в населенных пунктах с численностью населения до 500 тыс. человек за счет создания современных кинозалов. Обеспечено развитие культурной инфраструктуры сельских территорий и повышен уровень доступности культурных благ и услуг для жителей сельских поселений за счет создания и модернизации сельских учреждений культурно-досугового типа, приобретения передвижных многофункциональных культурных центров (автоклубов)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7A741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Ведомственный проект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Строительство (реконструкция) и модернизация государственных и муниципальных учреждений</w:t>
            </w:r>
            <w:r w:rsidR="007A7411" w:rsidRPr="002B0B2B">
              <w:rPr>
                <w:rFonts w:ascii="Times New Roman" w:hAnsi="Times New Roman" w:cs="Times New Roman"/>
              </w:rPr>
              <w:t xml:space="preserve"> </w:t>
            </w:r>
            <w:r w:rsidRPr="002B0B2B">
              <w:rPr>
                <w:rFonts w:ascii="Times New Roman" w:hAnsi="Times New Roman" w:cs="Times New Roman"/>
              </w:rPr>
              <w:t>в сфере культуры, искусства и архивного дела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Министерство строительства, архитектуры и жилищно-коммунального хозяйства Чувашской Республики, органы местного самоуправления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Срок реализации: 2022 - 2035 гг.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условий для обеспечения прав граждан на участие в культурной жизни, реализации творческого потенциала нации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увеличение числа посещений культурно-массовых мероприятий муниципальных учреждений культуры клубного типа;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муниципальных учреждений культуры клубного типа, в которых проведен капитальный ремонт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Ведомственный проект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 xml:space="preserve">Реализация федеральной целевой программы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Увековечение памяти погибших при защите Отечества на 2019 - 2024 годы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органы местного самоуправления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Срок реализации: 2019 - 2024 гг.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Восстановление (ремонт, реставрация, благоустройство) воинских захоронений на территории Чувашской Республики, нанесение имен погибших при защите Отечества на мемориальные сооружения воинских захоронений по месту захоронения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за 2023 - 2024 годы восстановлено 59 воинских захоронений на территории Чувашской Республики и установлено 59 мемориальных знаков, нанесено 26 имен на мемориальные сооружения воинских захоронений по месту захоронения;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за 2019 - 2024 годы восстановлено 107 воинских захоронений, установлено 104 мемориальных знака и нанесено 88 имен погибших при защите Отечества на мемориальные сооружения воинских захоронений по месту захоронения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восстановленных воинских захоронений;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установленных мемориальных знаков;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Сохранение, использование, популяризация и государственная охрана объектов культурного наследия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Министерство строительства, архитектуры и жилищно-коммунального хозяйства Чувашской Республики, органы местного самоуправления (по согласованию)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3.4.1.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Осуществление мер по сохранению, использованию, популяризации и государственной охране объектов культурного наследия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сохранения, эффективного использования и популяризации объектов культурного наследия (памятников истории и культуры) народов Российской Федерации.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доля объектов культурного наследия (памятников истории и культуры), находящихся в удовлетворительном состоянии, в общем количестве объектов культурного наследия (памятников истории и культуры), включенных в единый государственный реестр объектов культурного наследия народов Российской Федерации (за исключением утраченных)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Направление (подпрограмма)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Внедрение цифровых технологий в сфере культуры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Региональный проект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Цифровизация услуг и формирование информационного пространства в сфере культуры (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Цифровая культура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  <w:r w:rsidRPr="002B0B2B">
              <w:rPr>
                <w:rFonts w:ascii="Times New Roman" w:hAnsi="Times New Roman" w:cs="Times New Roman"/>
              </w:rPr>
              <w:t>)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Срок реализации: 2019 - 2024 гг.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обеспечено привлечение широкой аудитории к культурным событиям и мероприятиям за счет проведения онлайн-трансляций мероприятий, размещаемых на портале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Культура</w:t>
            </w:r>
            <w:proofErr w:type="gramStart"/>
            <w:r w:rsidRPr="002B0B2B">
              <w:rPr>
                <w:rFonts w:ascii="Times New Roman" w:hAnsi="Times New Roman" w:cs="Times New Roman"/>
              </w:rPr>
              <w:t>.Р</w:t>
            </w:r>
            <w:proofErr w:type="gramEnd"/>
            <w:r w:rsidRPr="002B0B2B">
              <w:rPr>
                <w:rFonts w:ascii="Times New Roman" w:hAnsi="Times New Roman" w:cs="Times New Roman"/>
              </w:rPr>
              <w:t>Ф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  <w:r w:rsidRPr="002B0B2B">
              <w:rPr>
                <w:rFonts w:ascii="Times New Roman" w:hAnsi="Times New Roman" w:cs="Times New Roman"/>
              </w:rPr>
              <w:t>. Обеспечено повышение доступности для жителей Российской Федерации произведений филармонической музыки за счет открытия концертных залов на площадках организаций культуры, в том числе в домах культуры, библиотеках, музеях, для трансляции знаковых культурных мероприятий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число обращений к цифровым ресурсам в сфере культуры;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уровень удовлетворенности граждан Российской Федерации доступностью и качеством услуг организаций культуры.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Цифровая трансформация в сфере культуры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государственные учреждения Чувашской Республики, подведомственные Минкультуры Чувашии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4.2.1.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Цифровизация услуг и формирование информационного пространства в сфере культуры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в учреждениях культуры проведены мероприятия по модернизации сайтов, сформированы информационные и статистические базы данных, предоставлена возможность виртуальных просмотров театрально-концертных постановок, обеспечен доступ к оцифрованным фондам общедоступных библиотек, музейные предметы включены в Государственный каталог Музейного фонда Российской Федерации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увеличение обращений к цифровым ресурсам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Направление (подпрограмма)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Реализация государственной национальной политики в Чувашской Республике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Совершенствование государственно-общественного партнерства в сфере государственной национальной политики и в отношении российского казачества во взаимодействии со средствами массовой информации и экспертным сообществом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Министерство цифрового развития, информационной политики и массовых коммуникаций Чувашской Республики, государственные учреждения Чувашской Республики, подведомственные Минкультуры Чувашии, государственные учреждения Чувашской Республики, подведомственные Минцифры Чувашии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1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Обеспечение взаимодействия с институтами гражданского общества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реализованы мероприятия по обеспечению совершенствования взаимодействия исполнительных органов Чувашской Республики с институтами гражданского общества при реализации государственной национальной политики Российской Федерации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сфере государственной национальной политики на территории Чувашской Республики;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граждан, принявших участие в мероприятиях в сфере духовно-просветительской деятельности, реализованных в рамках программ социально ориентированных некоммерческих организаций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2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Реализация комплексной информационной кампании, направленной на сохранение и развитие межнационального согласия в Чувашской Республике, укрепление единства российской нации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проведены информационные кампании, направленные на сохранение и развитие межнационального согласия в Чувашской Республике, укрепление единства российской нации, во взаимодействии со средствами массовой информации, в том числе посредством поддержки печатных средств массовой информации и проведения республиканского конкурса социально значимых проектов средств массовой информации</w:t>
            </w:r>
            <w:proofErr w:type="gramEnd"/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граждан, проживающих в Чувашской Республике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3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 xml:space="preserve">Проведение социологического исследования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Этнокультурное развитие и межнациональные отношения в Чувашской Республике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обеспечено проведение социологического исследования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Этнокультурное развитие и межнациональные отношения в Чувашской Республике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Мониторинг в сфере межнациональных и межконфессиональных отношений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Эксплуатация и развитие регионального сегмента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обеспечены эксплуатация и развитие регионального сегмента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 в целях выявления новых рисков и подготовки сценарных прогнозов недопущения конфликтов и (или) их раннего выявления, а также профилактики распространения экстремистской идеологии</w:t>
            </w:r>
            <w:proofErr w:type="gramEnd"/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количество выявленных межэтнических и межрелигиозных конфликтов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Укрепление единства российской нации, формирование общероссийской гражданской идентичности и этнокультурное развитие народов России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Министерство образования Чувашской Республики, государственные учреждения Чувашской Республики, подведомственные Минкультуры Чувашии, государственные учреждения Чувашской Республики, подведомственные Минобразования Чувашии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Увеличение уровня общероссийской гражданской идентичности (до 84,5 процента к 2035 году)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реализованы мероприятия, направленные на укрепление гражданского единства многонационального народа Российской Федерации (российской нации), обеспечение межнационального и межрелигиозного мира и согласия, гармонизацию межнациональных (межэтнических) отношений в Чувашской Республике.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Созданы условия для успешной социальной и культурной адаптации и интеграции иностранных граждан в российское общество.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Реализованы мероприятия, направленные на повышение квалификации государственных гражданских и муниципальных служащих Чувашской Республики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уровень общероссийской гражданской идентичности;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граждан, проживающих в Чувашской Республике;</w:t>
            </w:r>
          </w:p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доля граждан, не испытывающих негативного отношения к иностранным гражданам, в общей численности граждан Российской Федерации, проживающих в Чувашской Республике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Структурные элементы, не входящие в направления (подпрограммы)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1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Сохранение, изучение и развитие чувашского языка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0B2B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2B0B2B">
              <w:rPr>
                <w:rFonts w:ascii="Times New Roman" w:hAnsi="Times New Roman" w:cs="Times New Roman"/>
              </w:rPr>
              <w:t xml:space="preserve"> за реализацию: Министерство культуры, по делам национальностей и архивного дела Чувашской Республики, Министерство образования Чувашской Республики, Министерство цифрового развития, информационной политики и массовых коммуникаций Чувашской Республики, государственные учреждения Чувашской Республики, подведомственные Минкультуры Чувашии, государственные учреждения Чувашской Республики, подведомственные Минобразования Чувашии, государственные учреждения Чувашской Республики, подведомственные Минцифры Чувашии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-</w:t>
            </w:r>
          </w:p>
        </w:tc>
      </w:tr>
      <w:tr w:rsidR="0045042F" w:rsidRPr="002B0B2B" w:rsidTr="002B0B2B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B53CF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0B2B">
              <w:rPr>
                <w:rFonts w:ascii="Times New Roman" w:hAnsi="Times New Roman" w:cs="Times New Roman"/>
              </w:rPr>
              <w:t xml:space="preserve">Задача </w:t>
            </w:r>
            <w:r w:rsidR="002B0B2B" w:rsidRPr="002B0B2B">
              <w:rPr>
                <w:rFonts w:ascii="Times New Roman" w:hAnsi="Times New Roman" w:cs="Times New Roman"/>
              </w:rPr>
              <w:t>«</w:t>
            </w:r>
            <w:r w:rsidRPr="002B0B2B">
              <w:rPr>
                <w:rFonts w:ascii="Times New Roman" w:hAnsi="Times New Roman" w:cs="Times New Roman"/>
              </w:rPr>
              <w:t>Создание условий для реализации эффективной языковой политики, обеспечивающей сохранение, изучение и развитие чувашского языка</w:t>
            </w:r>
            <w:r w:rsidR="002B0B2B" w:rsidRPr="002B0B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2F" w:rsidRPr="002B0B2B" w:rsidRDefault="0045042F" w:rsidP="007A7411">
            <w:pPr>
              <w:pStyle w:val="ConsPlusNormal"/>
              <w:jc w:val="both"/>
              <w:rPr>
                <w:sz w:val="22"/>
                <w:szCs w:val="22"/>
              </w:rPr>
            </w:pPr>
            <w:r w:rsidRPr="002B0B2B">
              <w:rPr>
                <w:sz w:val="22"/>
                <w:szCs w:val="22"/>
              </w:rPr>
              <w:t xml:space="preserve">реализованы мероприятия по созданию целостной системы обучения и воспитания детей на чувашском языке в образовательных организациях в Чувашской Республике, повышению качественного уровня научных исследований по чувашскому языку и литературе, доступности информационных материалов по истории и культуре чувашского народа, в том числе в информационно-телекоммуникационной сети </w:t>
            </w:r>
            <w:r w:rsidR="002B0B2B" w:rsidRPr="002B0B2B">
              <w:rPr>
                <w:sz w:val="22"/>
                <w:szCs w:val="22"/>
              </w:rPr>
              <w:t>«</w:t>
            </w:r>
            <w:r w:rsidRPr="002B0B2B">
              <w:rPr>
                <w:sz w:val="22"/>
                <w:szCs w:val="22"/>
              </w:rPr>
              <w:t>Интернет</w:t>
            </w:r>
            <w:r w:rsidR="002B0B2B" w:rsidRPr="002B0B2B">
              <w:rPr>
                <w:sz w:val="22"/>
                <w:szCs w:val="22"/>
              </w:rPr>
              <w:t>»</w:t>
            </w:r>
            <w:r w:rsidRPr="002B0B2B">
              <w:rPr>
                <w:sz w:val="22"/>
                <w:szCs w:val="22"/>
              </w:rPr>
              <w:t>.</w:t>
            </w:r>
          </w:p>
          <w:p w:rsidR="0045042F" w:rsidRPr="002B0B2B" w:rsidRDefault="0045042F" w:rsidP="007A7411">
            <w:pPr>
              <w:pStyle w:val="ConsPlusNormal"/>
              <w:jc w:val="both"/>
              <w:rPr>
                <w:sz w:val="22"/>
                <w:szCs w:val="22"/>
              </w:rPr>
            </w:pPr>
            <w:r w:rsidRPr="002B0B2B">
              <w:rPr>
                <w:sz w:val="22"/>
                <w:szCs w:val="22"/>
              </w:rPr>
              <w:t>Созданы условия для выпуска средств массовой информации в Чувашской Республике, издающихся на чувашском языке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2F" w:rsidRPr="002B0B2B" w:rsidRDefault="0045042F" w:rsidP="007A7411">
            <w:pPr>
              <w:pStyle w:val="ConsPlusNormal"/>
              <w:jc w:val="both"/>
              <w:rPr>
                <w:sz w:val="22"/>
                <w:szCs w:val="22"/>
              </w:rPr>
            </w:pPr>
            <w:r w:rsidRPr="002B0B2B">
              <w:rPr>
                <w:sz w:val="22"/>
                <w:szCs w:val="22"/>
              </w:rPr>
              <w:t>количество участников мероприятий, направленных на сохранение, изучение и развитие чувашского языка</w:t>
            </w:r>
          </w:p>
        </w:tc>
      </w:tr>
    </w:tbl>
    <w:p w:rsidR="0045042F" w:rsidRPr="007A7411" w:rsidRDefault="0045042F" w:rsidP="0045042F">
      <w:pPr>
        <w:pStyle w:val="ConsPlusNormal"/>
        <w:jc w:val="both"/>
        <w:rPr>
          <w:sz w:val="26"/>
          <w:szCs w:val="26"/>
        </w:rPr>
      </w:pPr>
    </w:p>
    <w:p w:rsidR="002B0B2B" w:rsidRPr="002D4851" w:rsidRDefault="002B0B2B" w:rsidP="002B0B2B">
      <w:pPr>
        <w:pStyle w:val="a7"/>
        <w:tabs>
          <w:tab w:val="left" w:pos="7509"/>
        </w:tabs>
        <w:spacing w:after="0" w:line="240" w:lineRule="auto"/>
        <w:ind w:left="708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2D4851">
        <w:rPr>
          <w:rFonts w:ascii="Times New Roman" w:hAnsi="Times New Roman"/>
          <w:b/>
          <w:sz w:val="26"/>
          <w:szCs w:val="26"/>
        </w:rPr>
        <w:t xml:space="preserve">4. Финансовое обеспечение Государственной программы </w:t>
      </w:r>
    </w:p>
    <w:p w:rsidR="002B0B2B" w:rsidRDefault="002B0B2B" w:rsidP="002B0B2B">
      <w:pPr>
        <w:tabs>
          <w:tab w:val="left" w:pos="3795"/>
        </w:tabs>
      </w:pPr>
      <w:r>
        <w:tab/>
      </w:r>
    </w:p>
    <w:tbl>
      <w:tblPr>
        <w:tblW w:w="15330" w:type="dxa"/>
        <w:tblInd w:w="93" w:type="dxa"/>
        <w:shd w:val="clear" w:color="auto" w:fill="FFFFFF"/>
        <w:tblLook w:val="04A0" w:firstRow="1" w:lastRow="0" w:firstColumn="1" w:lastColumn="0" w:noHBand="0" w:noVBand="1"/>
      </w:tblPr>
      <w:tblGrid>
        <w:gridCol w:w="4268"/>
        <w:gridCol w:w="1560"/>
        <w:gridCol w:w="1417"/>
        <w:gridCol w:w="1276"/>
        <w:gridCol w:w="1276"/>
        <w:gridCol w:w="1420"/>
        <w:gridCol w:w="1273"/>
        <w:gridCol w:w="1420"/>
        <w:gridCol w:w="1420"/>
      </w:tblGrid>
      <w:tr w:rsidR="002B0B2B" w:rsidRPr="002B0B2B" w:rsidTr="00B53CFF">
        <w:trPr>
          <w:trHeight w:val="450"/>
        </w:trPr>
        <w:tc>
          <w:tcPr>
            <w:tcW w:w="4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 xml:space="preserve">Наименование государственной программы, структурного элемента/ источник финансового обеспечения </w:t>
            </w:r>
          </w:p>
        </w:tc>
        <w:tc>
          <w:tcPr>
            <w:tcW w:w="110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 w:rsidR="002B0B2B" w:rsidRPr="002B0B2B" w:rsidTr="00B53CFF">
        <w:trPr>
          <w:trHeight w:val="450"/>
        </w:trPr>
        <w:tc>
          <w:tcPr>
            <w:tcW w:w="4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2019-2023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2026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2027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2028-2030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2031-2035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Всего</w:t>
            </w:r>
          </w:p>
        </w:tc>
      </w:tr>
      <w:tr w:rsidR="002B0B2B" w:rsidRPr="002B0B2B" w:rsidTr="00B53CFF">
        <w:trPr>
          <w:trHeight w:val="255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9</w:t>
            </w:r>
          </w:p>
        </w:tc>
      </w:tr>
      <w:tr w:rsidR="002B0B2B" w:rsidRPr="002B0B2B" w:rsidTr="00B53CFF">
        <w:trPr>
          <w:trHeight w:val="72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Государственная программа Чувашской Республики «Развитие культуры»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17 942 582,0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4 278 330,2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2 895 438,3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2 640 589,0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2 291 761,0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6 865 246,2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11 442 077,0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48 356 023,7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3 168 064,9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238 535,5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47 581,3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233 303,6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3 168,4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3 690 653,7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11 397 459,8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3 685 149,8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2 521 556,8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2 073 502,3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1 949 711,2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5 848 710,9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9 747 851,5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37 223 942,3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266 400,4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48 515,6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12 038,3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7 449,5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5 111,6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15 225,9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25 376,5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380 117,8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3 110 656,9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306 129,3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314 261,9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326 333,6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333 769,8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1 001 309,4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1 668 849,0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7 061 309,9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675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Направление (подпрограмма) «Развитие деятельности организаций культуры»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2 175 208,3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2 388 034,8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2 190 728,3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2 122 889,7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6 358 632,3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10 597 720,5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25 833 213,9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49 930,8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47 581,3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47 303,6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3 168,4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147 984,1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1 806 482,1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2 022 432,3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1 817 606,1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1 788 743,7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5 365 808,4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8 943 014,0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21 744 086,6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15 769,1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6 935,6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2 713,6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476,6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1 320,9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2 201,5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29 417,3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303 026,3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311 085,6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323 105,0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330 501,0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991 503,0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1 652 505,0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3 911 725,9</w:t>
            </w:r>
          </w:p>
        </w:tc>
      </w:tr>
      <w:tr w:rsidR="002B0B2B" w:rsidRPr="002B0B2B" w:rsidTr="00B53CFF">
        <w:trPr>
          <w:trHeight w:val="33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57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5 191,3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5 326,9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372,9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16 075,8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5 132,9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5 035,6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4 954,0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346,8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15 469,3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372,9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26,1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606,5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6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645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Региональный проект «Развитие искусства и творчества»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43 594,2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41 559,3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42 467,2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2 972,7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130 593,4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42 903,2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40 576,4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40 308,7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2 821,6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126 609,9</w:t>
            </w:r>
          </w:p>
        </w:tc>
      </w:tr>
      <w:tr w:rsidR="002B0B2B" w:rsidRPr="002B0B2B" w:rsidTr="00B53CFF">
        <w:trPr>
          <w:trHeight w:val="315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1 639,9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114,8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2 914,8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518,6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36,3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1 068,7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3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57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Комплекс процессных мероприятий «Образование»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278 887,3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311 913,1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309 763,2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310 378,2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931 134,6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1 551 891,0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3 693 967,4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243 172,3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275 583,1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272 818,2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272 818,2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818 454,6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1 364 091,0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3 246 937,4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35 715,0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36 330,0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36 945,0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37 560,0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112 680,0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187 800,0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447 030,0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57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Комплекс процессных мероприятий «Искусство»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995 567,7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1 127 858,0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1 114 773,0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1 120 293,0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3 360 879,0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5 601 465,0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13 320 835,7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790 207,7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916 978,0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898 373,0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898 373,0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2 695 119,0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4 491 865,0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10 690 915,7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205 360,0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210 880,0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216 400,0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221 920,0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665 760,0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1 109 600,0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2 629 920,0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Комплекс процессных мероприятий «Наследие»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404 430,0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479 804,3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475 996,9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477 026,9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1 431 080,7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2 385 134,5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5 653 473,3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355 000,0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428 804,3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419 426,9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419 426,9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1 258 280,7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2 097 134,5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4 978 073,3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49 430,0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56 570,0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57 600,0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172 800,0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288 000,0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675 400,0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855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Комплекс процессных мероприятий «Сохранение и развитие искусства и творчества»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22 350,0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22 370,0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22 390,0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22 400,0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67 200,0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112 000,0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268 710,0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21 700,0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21 700,0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65 100,0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108 500,0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260 400,0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8 310,0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57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Комплекс процессных мероприятий «Создание условий для развития искусства и творчества»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268 808,9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227 685,4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45 441,8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16 693,1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50 079,3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83 465,5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692 174,0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253 067,4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220 771,0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43 006,8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16 012,8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48 038,4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80 064,0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660 960,4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15 511,5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6 679,4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2 195,0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440,3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1 320,9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2 201,5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28 348,6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240,0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720,0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2 865,0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57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Комплекс процессных мероприятий «Поддержка и развитие чтения в Чувашской Республике»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13 078,7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13 449,5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13 548,6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13 573,1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40 719,3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67 865,5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162 234,7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7 437,4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7 678,9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7 688,6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7 692,1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23 076,3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38 460,5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92 033,8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5 641,3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5 770,6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5 860,0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5 881,0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17 643,0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29 405,0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70 200,9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114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Комплекс процессных мероприятий «Обеспечение реализации государственной программы Чувашской Республики «Развитие культуры»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143 306,8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158 203,9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161 020,7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159 179,8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477 539,4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795 899,0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1 895 149,6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1 894,7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1 969,3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2 040,9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5 904,9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135 412,1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150 034,6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152 579,8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152 579,8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457 739,4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762 899,0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1 811 244,7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6 400,0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6 600,0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19 800,0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33 000,0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78 000,0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72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Направление (подпрограмма) «Вовлечение граждан в деятельность в сфере культуры»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44 185,5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39 908,1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31 449,6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34 474,6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103 423,8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172 373,0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425 814,6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2 050,0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2 050,0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40 945,5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39 133,1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30 649,6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33 649,6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100 948,8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168 248,0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413 574,6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435,0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825,0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2 475,0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4 125,0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9 755,0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855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Региональный проект «Создание условий для реализации творческого потенциала нации («Творческие люди»)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4 701,2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4 701,2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2 050,0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2 216,2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2 216,2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435,0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Региональный проект «Придумано в России»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114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Комплекс процессных мероприятий «Проведение мероприятий в сфере культуры, искусства, детского и юношеского творчества и архивного дела»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39 484,3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39 908,1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31 449,6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34 474,6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103 423,8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172 373,0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421 113,4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38 729,3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39 133,1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30 649,6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33 649,6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100 948,8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168 248,0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411 358,4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825,0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2 475,0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4 125,0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9 755,0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72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Направление (подпрограмма) «Развитие культурной инфраструктуры»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2 010 288,0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412 080,3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363 256,2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79 219,6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237 658,8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396 098,0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3 498 600,9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184 439,0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186 000,0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370 439,0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1 794 153,0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407 599,5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173 150,3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75 219,6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225 658,8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376 098,0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3 051 879,2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31 696,0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4 480,8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4 105,9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4 000,0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76 282,7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855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Региональный проект «Обеспечение качественно нового уровня развития инфраструктуры («Культурная среда»)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314 392,6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314 392,6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181 350,5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181 350,5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126 936,3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126 936,3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6 105,8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6 105,8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1275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 xml:space="preserve">Ведомственный проект «Строительство (реконструкция) и модернизация государственных и муниципальных учреждений  в сфере культуры, искусства и архивного дела»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553 043,6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367 822,9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158 036,6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74 000,0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222 000,0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370 000,0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1 744 903,1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527 484,6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363 342,1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153 930,7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70 000,0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210 000,0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350 000,0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1 674 757,4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25 559,0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4 480,8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4 105,9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4 000,0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70 145,7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96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 xml:space="preserve">Ведомственный проект «Реализация федеральной целевой программы «Увековечение памяти погибших при защите Отечества на 2019–2024 годы»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3 150,9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3 150,9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3 088,5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3 088,5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31,2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31,2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96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 xml:space="preserve">Комплекс процессных мероприятий «Сохранение, использование, популяризация и государственная охрана объектов культурного наследия»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1 139 700,9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44 257,4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5 219,6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5 219,6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15 658,8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26 098,0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1 236 154,3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1 139 700,9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44 257,4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5 219,6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5 219,6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15 658,8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26 098,0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1 236 154,3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57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 xml:space="preserve">Региональный проект «Семейные ценности и </w:t>
            </w:r>
            <w:proofErr w:type="spellStart"/>
            <w:r w:rsidRPr="002B0B2B">
              <w:rPr>
                <w:rFonts w:ascii="Times New Roman" w:hAnsi="Times New Roman"/>
                <w:bCs/>
              </w:rPr>
              <w:t>инфрастуктура</w:t>
            </w:r>
            <w:proofErr w:type="spellEnd"/>
            <w:r w:rsidRPr="002B0B2B">
              <w:rPr>
                <w:rFonts w:ascii="Times New Roman" w:hAnsi="Times New Roman"/>
                <w:bCs/>
              </w:rPr>
              <w:t xml:space="preserve"> культуры»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200 000,0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200 000,0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186 000,0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186 000,0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14 000,0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72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Направление (подпрограмма) «Внедрение цифровых технологий в сфере культуры»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11 500,0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1 000,0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1 000,0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3 000,0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5 000,0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11 500,0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1005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 xml:space="preserve">Региональный проект «Цифровизация услуг и формирование информационного пространства </w:t>
            </w:r>
            <w:r w:rsidRPr="002B0B2B">
              <w:rPr>
                <w:rFonts w:ascii="Times New Roman" w:hAnsi="Times New Roman"/>
                <w:bCs/>
              </w:rPr>
              <w:br/>
              <w:t>в сфере культуры («Цифровая культура»)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57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Комплекс процессных мероприятий «Цифровая трансформация в сфере культуры»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1 000,0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11 000,0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1 000,0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11 000,0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930"/>
        </w:trPr>
        <w:tc>
          <w:tcPr>
            <w:tcW w:w="4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Направление (подпрограмма) «Реализация государственной национальной политики в Чувашской Республике»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48 148,4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54 415,1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54 154,9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54 177,1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162 531,3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270 885,5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644 312,3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2 115,7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2 115,7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43 069,2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51 391,9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51 096,3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51 098,3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153 294,9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255 491,5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605 442,1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635,0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1 905,0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3 175,0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7 582,4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2 401,3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2 428,6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2 443,8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7 331,4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12 219,0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29 172,1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1485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2B0B2B">
              <w:rPr>
                <w:rFonts w:ascii="Times New Roman" w:hAnsi="Times New Roman"/>
                <w:bCs/>
              </w:rPr>
              <w:t>Комплекс процессных мероприятий «Совершенствование государственно-общественного партнерства в сфере государственной национальной политики и в отношении российского казачества, во взаимодействии со СМИ и экспертным сообщество»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29 366,5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30 172,1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30 178,9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30 188,9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90 566,7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150 944,5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361 417,6</w:t>
            </w:r>
          </w:p>
        </w:tc>
      </w:tr>
      <w:tr w:rsidR="002B0B2B" w:rsidRPr="002B0B2B" w:rsidTr="00B53CFF">
        <w:trPr>
          <w:trHeight w:val="405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28 894,2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29 688,9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29 688,9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29 688,9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89 066,7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148 444,5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355 472,1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490,0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5 945,5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975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 xml:space="preserve">Комплекс процессных мероприятий «Мониторинг в сфере межнациональных и межконфессиональных отношений»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465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1215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 xml:space="preserve">Комплекс процессных мероприятий «Укрепление единства российской нации, формирование общероссийской гражданской идентичности и этнокультурное развитие народов России»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5 175,7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20 603,0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20 330,4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20 340,6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61 021,8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101 703,0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229 174,5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2 115,7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2 115,7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18 063,0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17 761,8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17 761,8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53 285,4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88 809,0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196 249,8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635,0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1 905,0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3 175,0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7 582,4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1 875,7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1 918,1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1 938,6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1 943,8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5 831,4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9 719,0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23 226,6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69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 xml:space="preserve">Комплекс процессных мероприятий «Сохранение, изучение и развитие чувашского языка»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13 606,2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3 640,0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3 645,6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3 647,6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10 942,8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18 238,0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B0B2B">
              <w:rPr>
                <w:rFonts w:ascii="Times New Roman" w:hAnsi="Times New Roman"/>
                <w:bCs/>
              </w:rPr>
              <w:t>53 720,2</w:t>
            </w:r>
          </w:p>
        </w:tc>
      </w:tr>
      <w:tr w:rsidR="002B0B2B" w:rsidRPr="002B0B2B" w:rsidTr="00B53CFF">
        <w:trPr>
          <w:trHeight w:val="345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13 606,2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3 645,6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3 647,6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10 942,8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18 238,0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53 720,2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  <w:tr w:rsidR="002B0B2B" w:rsidRPr="002B0B2B" w:rsidTr="00B53CFF">
        <w:trPr>
          <w:trHeight w:val="300"/>
        </w:trPr>
        <w:tc>
          <w:tcPr>
            <w:tcW w:w="4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Справочно: налоговые расходы Чувашской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hideMark/>
          </w:tcPr>
          <w:p w:rsidR="002B0B2B" w:rsidRPr="002B0B2B" w:rsidRDefault="002B0B2B" w:rsidP="00B53C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0B2B">
              <w:rPr>
                <w:rFonts w:ascii="Times New Roman" w:hAnsi="Times New Roman"/>
              </w:rPr>
              <w:t>0,0</w:t>
            </w:r>
          </w:p>
        </w:tc>
      </w:tr>
    </w:tbl>
    <w:p w:rsidR="002B0B2B" w:rsidRPr="00867393" w:rsidRDefault="002B0B2B" w:rsidP="002B0B2B">
      <w:pPr>
        <w:tabs>
          <w:tab w:val="left" w:pos="3795"/>
        </w:tabs>
      </w:pPr>
    </w:p>
    <w:p w:rsidR="00C77E11" w:rsidRPr="007A7411" w:rsidRDefault="00C77E11">
      <w:pPr>
        <w:rPr>
          <w:rFonts w:ascii="Times New Roman" w:hAnsi="Times New Roman" w:cs="Times New Roman"/>
          <w:sz w:val="26"/>
          <w:szCs w:val="26"/>
        </w:rPr>
      </w:pPr>
    </w:p>
    <w:sectPr w:rsidR="00C77E11" w:rsidRPr="007A7411" w:rsidSect="0045042F">
      <w:pgSz w:w="16838" w:h="11905" w:orient="landscape"/>
      <w:pgMar w:top="1701" w:right="1191" w:bottom="851" w:left="1134" w:header="454" w:footer="283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CFF" w:rsidRDefault="00B53CFF" w:rsidP="0045042F">
      <w:pPr>
        <w:spacing w:after="0" w:line="240" w:lineRule="auto"/>
      </w:pPr>
      <w:r>
        <w:separator/>
      </w:r>
    </w:p>
  </w:endnote>
  <w:endnote w:type="continuationSeparator" w:id="0">
    <w:p w:rsidR="00B53CFF" w:rsidRDefault="00B53CFF" w:rsidP="00450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CFF" w:rsidRDefault="00B53CFF" w:rsidP="0045042F">
      <w:pPr>
        <w:spacing w:after="0" w:line="240" w:lineRule="auto"/>
      </w:pPr>
      <w:r>
        <w:separator/>
      </w:r>
    </w:p>
  </w:footnote>
  <w:footnote w:type="continuationSeparator" w:id="0">
    <w:p w:rsidR="00B53CFF" w:rsidRDefault="00B53CFF" w:rsidP="00450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238683"/>
      <w:docPartObj>
        <w:docPartGallery w:val="Page Numbers (Top of Page)"/>
        <w:docPartUnique/>
      </w:docPartObj>
    </w:sdtPr>
    <w:sdtContent>
      <w:p w:rsidR="00B53CFF" w:rsidRDefault="00B53CF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48C">
          <w:rPr>
            <w:noProof/>
          </w:rPr>
          <w:t>2</w:t>
        </w:r>
        <w:r>
          <w:fldChar w:fldCharType="end"/>
        </w:r>
      </w:p>
    </w:sdtContent>
  </w:sdt>
  <w:p w:rsidR="00B53CFF" w:rsidRPr="0045042F" w:rsidRDefault="00B53CFF" w:rsidP="0045042F">
    <w:pPr>
      <w:pStyle w:val="ConsPlusNonforma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823FC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A5758F6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>
    <w:nsid w:val="15B21327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708"/>
        </w:tabs>
        <w:ind w:left="708" w:firstLine="0"/>
      </w:pPr>
    </w:lvl>
    <w:lvl w:ilvl="1">
      <w:start w:val="1"/>
      <w:numFmt w:val="decimal"/>
      <w:lvlText w:val=""/>
      <w:lvlJc w:val="left"/>
      <w:pPr>
        <w:tabs>
          <w:tab w:val="left" w:pos="708"/>
        </w:tabs>
        <w:ind w:left="708" w:firstLine="0"/>
      </w:pPr>
    </w:lvl>
    <w:lvl w:ilvl="2">
      <w:start w:val="1"/>
      <w:numFmt w:val="decimal"/>
      <w:lvlText w:val=""/>
      <w:lvlJc w:val="left"/>
      <w:pPr>
        <w:tabs>
          <w:tab w:val="left" w:pos="708"/>
        </w:tabs>
        <w:ind w:left="708" w:firstLine="0"/>
      </w:pPr>
    </w:lvl>
    <w:lvl w:ilvl="3">
      <w:start w:val="1"/>
      <w:numFmt w:val="decimal"/>
      <w:lvlText w:val=""/>
      <w:lvlJc w:val="left"/>
      <w:pPr>
        <w:tabs>
          <w:tab w:val="left" w:pos="708"/>
        </w:tabs>
        <w:ind w:left="708" w:firstLine="0"/>
      </w:pPr>
    </w:lvl>
    <w:lvl w:ilvl="4">
      <w:start w:val="1"/>
      <w:numFmt w:val="decimal"/>
      <w:lvlText w:val=""/>
      <w:lvlJc w:val="left"/>
      <w:pPr>
        <w:tabs>
          <w:tab w:val="left" w:pos="708"/>
        </w:tabs>
        <w:ind w:left="708" w:firstLine="0"/>
      </w:pPr>
    </w:lvl>
    <w:lvl w:ilvl="5">
      <w:start w:val="1"/>
      <w:numFmt w:val="decimal"/>
      <w:lvlText w:val=""/>
      <w:lvlJc w:val="left"/>
      <w:pPr>
        <w:tabs>
          <w:tab w:val="left" w:pos="708"/>
        </w:tabs>
        <w:ind w:left="708" w:firstLine="0"/>
      </w:pPr>
    </w:lvl>
    <w:lvl w:ilvl="6">
      <w:start w:val="1"/>
      <w:numFmt w:val="decimal"/>
      <w:lvlText w:val=""/>
      <w:lvlJc w:val="left"/>
      <w:pPr>
        <w:tabs>
          <w:tab w:val="left" w:pos="708"/>
        </w:tabs>
        <w:ind w:left="708" w:firstLine="0"/>
      </w:pPr>
    </w:lvl>
    <w:lvl w:ilvl="7">
      <w:start w:val="1"/>
      <w:numFmt w:val="decimal"/>
      <w:lvlText w:val=""/>
      <w:lvlJc w:val="left"/>
      <w:pPr>
        <w:tabs>
          <w:tab w:val="left" w:pos="708"/>
        </w:tabs>
        <w:ind w:left="708" w:firstLine="0"/>
      </w:pPr>
    </w:lvl>
    <w:lvl w:ilvl="8">
      <w:start w:val="1"/>
      <w:numFmt w:val="decimal"/>
      <w:lvlText w:val=""/>
      <w:lvlJc w:val="left"/>
      <w:pPr>
        <w:tabs>
          <w:tab w:val="left" w:pos="708"/>
        </w:tabs>
        <w:ind w:left="708" w:firstLine="0"/>
      </w:pPr>
    </w:lvl>
  </w:abstractNum>
  <w:abstractNum w:abstractNumId="3">
    <w:nsid w:val="23D855CA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>
    <w:nsid w:val="271457BB"/>
    <w:multiLevelType w:val="hybridMultilevel"/>
    <w:tmpl w:val="3FAAE19E"/>
    <w:lvl w:ilvl="0" w:tplc="6D94248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785C72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6">
    <w:nsid w:val="3B026C53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>
    <w:nsid w:val="4EE57E84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8">
    <w:nsid w:val="58044E0C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9">
    <w:nsid w:val="5AE14068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0">
    <w:nsid w:val="5D8206DC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1">
    <w:nsid w:val="612B7404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2">
    <w:nsid w:val="64A25E0B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3">
    <w:nsid w:val="732F2D91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4">
    <w:nsid w:val="7BAA6979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1"/>
  </w:num>
  <w:num w:numId="5">
    <w:abstractNumId w:val="8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7"/>
  </w:num>
  <w:num w:numId="11">
    <w:abstractNumId w:val="12"/>
  </w:num>
  <w:num w:numId="12">
    <w:abstractNumId w:val="14"/>
  </w:num>
  <w:num w:numId="13">
    <w:abstractNumId w:val="3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42F"/>
    <w:rsid w:val="001779D4"/>
    <w:rsid w:val="00270458"/>
    <w:rsid w:val="002B0B2B"/>
    <w:rsid w:val="002E32C0"/>
    <w:rsid w:val="0045042F"/>
    <w:rsid w:val="0048137B"/>
    <w:rsid w:val="00661D0D"/>
    <w:rsid w:val="007A7411"/>
    <w:rsid w:val="00B4148C"/>
    <w:rsid w:val="00B53CFF"/>
    <w:rsid w:val="00C77E11"/>
    <w:rsid w:val="00D53825"/>
    <w:rsid w:val="00E821E9"/>
    <w:rsid w:val="00FA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42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450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42F"/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4504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2"/>
    <w:qFormat/>
    <w:rsid w:val="00450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2B0B2B"/>
    <w:pPr>
      <w:spacing w:after="160" w:line="264" w:lineRule="auto"/>
      <w:ind w:left="720"/>
      <w:contextualSpacing/>
    </w:pPr>
    <w:rPr>
      <w:rFonts w:ascii="Calibri" w:eastAsia="Times New Roman" w:hAnsi="Calibri" w:cs="Times New Roman"/>
      <w:color w:val="000000"/>
      <w:sz w:val="24"/>
      <w:szCs w:val="20"/>
    </w:rPr>
  </w:style>
  <w:style w:type="character" w:customStyle="1" w:styleId="a8">
    <w:name w:val="Абзац списка Знак"/>
    <w:link w:val="a7"/>
    <w:locked/>
    <w:rsid w:val="002B0B2B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character" w:customStyle="1" w:styleId="ConsPlusNormal2">
    <w:name w:val="ConsPlusNormal2"/>
    <w:link w:val="ConsPlusNormal"/>
    <w:rsid w:val="002B0B2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2B0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B0B2B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2B0B2B"/>
    <w:rPr>
      <w:rFonts w:ascii="Tahoma" w:eastAsia="Times New Roman" w:hAnsi="Tahoma" w:cs="Tahoma"/>
      <w:sz w:val="16"/>
      <w:szCs w:val="16"/>
    </w:rPr>
  </w:style>
  <w:style w:type="character" w:styleId="ac">
    <w:name w:val="Hyperlink"/>
    <w:uiPriority w:val="99"/>
    <w:semiHidden/>
    <w:unhideWhenUsed/>
    <w:rsid w:val="002B0B2B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2B0B2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42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450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42F"/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4504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2"/>
    <w:qFormat/>
    <w:rsid w:val="00450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2B0B2B"/>
    <w:pPr>
      <w:spacing w:after="160" w:line="264" w:lineRule="auto"/>
      <w:ind w:left="720"/>
      <w:contextualSpacing/>
    </w:pPr>
    <w:rPr>
      <w:rFonts w:ascii="Calibri" w:eastAsia="Times New Roman" w:hAnsi="Calibri" w:cs="Times New Roman"/>
      <w:color w:val="000000"/>
      <w:sz w:val="24"/>
      <w:szCs w:val="20"/>
    </w:rPr>
  </w:style>
  <w:style w:type="character" w:customStyle="1" w:styleId="a8">
    <w:name w:val="Абзац списка Знак"/>
    <w:link w:val="a7"/>
    <w:locked/>
    <w:rsid w:val="002B0B2B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character" w:customStyle="1" w:styleId="ConsPlusNormal2">
    <w:name w:val="ConsPlusNormal2"/>
    <w:link w:val="ConsPlusNormal"/>
    <w:rsid w:val="002B0B2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2B0B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2B0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B0B2B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2B0B2B"/>
    <w:rPr>
      <w:rFonts w:ascii="Tahoma" w:eastAsia="Times New Roman" w:hAnsi="Tahoma" w:cs="Tahoma"/>
      <w:sz w:val="16"/>
      <w:szCs w:val="16"/>
    </w:rPr>
  </w:style>
  <w:style w:type="character" w:styleId="ac">
    <w:name w:val="Hyperlink"/>
    <w:uiPriority w:val="99"/>
    <w:semiHidden/>
    <w:unhideWhenUsed/>
    <w:rsid w:val="002B0B2B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2B0B2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56</Pages>
  <Words>11357</Words>
  <Characters>64740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Минкультуры ЧР Волкова Екатерина Валентиновна</dc:creator>
  <cp:lastModifiedBy>Ахмеева Валентина Андреевна</cp:lastModifiedBy>
  <cp:revision>5</cp:revision>
  <cp:lastPrinted>2024-10-30T08:17:00Z</cp:lastPrinted>
  <dcterms:created xsi:type="dcterms:W3CDTF">2024-10-24T13:14:00Z</dcterms:created>
  <dcterms:modified xsi:type="dcterms:W3CDTF">2024-10-30T08:17:00Z</dcterms:modified>
</cp:coreProperties>
</file>